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36" w:rsidRPr="00C83547" w:rsidRDefault="00B57336" w:rsidP="00B57336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OLE_LINK3"/>
      <w:bookmarkStart w:id="1" w:name="OLE_LINK4"/>
      <w:bookmarkStart w:id="2" w:name="_GoBack"/>
      <w:r w:rsidRPr="00C83547">
        <w:rPr>
          <w:rFonts w:ascii="標楷體" w:eastAsia="標楷體" w:hAnsi="標楷體" w:cs="Arial"/>
          <w:b/>
          <w:bCs/>
          <w:sz w:val="40"/>
          <w:szCs w:val="40"/>
        </w:rPr>
        <w:t>第</w:t>
      </w:r>
      <w:r w:rsidRPr="00C83547">
        <w:rPr>
          <w:rFonts w:ascii="標楷體" w:eastAsia="標楷體" w:hAnsi="標楷體" w:cs="Arial" w:hint="eastAsia"/>
          <w:b/>
          <w:bCs/>
          <w:sz w:val="40"/>
          <w:szCs w:val="40"/>
        </w:rPr>
        <w:t>五</w:t>
      </w:r>
      <w:r w:rsidRPr="00C83547">
        <w:rPr>
          <w:rFonts w:ascii="標楷體" w:eastAsia="標楷體" w:hAnsi="標楷體" w:cs="Arial"/>
          <w:b/>
          <w:bCs/>
          <w:sz w:val="40"/>
          <w:szCs w:val="40"/>
        </w:rPr>
        <w:t>屆國際袖珍雕塑展</w:t>
      </w:r>
      <w:r w:rsidR="00D407B2">
        <w:rPr>
          <w:rFonts w:ascii="標楷體" w:eastAsia="標楷體" w:hAnsi="標楷體" w:cs="Arial" w:hint="eastAsia"/>
          <w:b/>
          <w:bCs/>
          <w:sz w:val="40"/>
          <w:szCs w:val="40"/>
        </w:rPr>
        <w:t>展覽簡介</w:t>
      </w:r>
      <w:bookmarkEnd w:id="0"/>
      <w:bookmarkEnd w:id="1"/>
      <w:bookmarkEnd w:id="2"/>
    </w:p>
    <w:p w:rsidR="00B57336" w:rsidRPr="00DD18FC" w:rsidRDefault="00C83547" w:rsidP="00B57336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color w:val="141823"/>
          <w:sz w:val="28"/>
          <w:szCs w:val="28"/>
        </w:rPr>
        <w:t xml:space="preserve">   </w:t>
      </w:r>
      <w:r w:rsidR="00B57336" w:rsidRPr="00DD18FC">
        <w:rPr>
          <w:rFonts w:ascii="微軟正黑體" w:eastAsia="微軟正黑體" w:hAnsi="微軟正黑體"/>
          <w:sz w:val="28"/>
          <w:szCs w:val="28"/>
        </w:rPr>
        <w:t>「袖珍雕塑」源自於1980年代初，由夏威夷大學雕塑教授馬莫魯</w:t>
      </w:r>
      <w:r w:rsidR="00B57336" w:rsidRPr="00DD18FC">
        <w:rPr>
          <w:rFonts w:ascii="微軟正黑體" w:eastAsia="微軟正黑體" w:hAnsi="微軟正黑體" w:cs="細明體" w:hint="eastAsia"/>
          <w:sz w:val="28"/>
          <w:szCs w:val="28"/>
        </w:rPr>
        <w:t>‧</w:t>
      </w:r>
      <w:r w:rsidR="00B57336" w:rsidRPr="00DD18FC">
        <w:rPr>
          <w:rFonts w:ascii="微軟正黑體" w:eastAsia="微軟正黑體" w:hAnsi="微軟正黑體"/>
          <w:sz w:val="28"/>
          <w:szCs w:val="28"/>
        </w:rPr>
        <w:t>賽托(Mamoru Sato)與弗雷得</w:t>
      </w:r>
      <w:r w:rsidR="00B57336" w:rsidRPr="00DD18FC">
        <w:rPr>
          <w:rFonts w:ascii="微軟正黑體" w:eastAsia="微軟正黑體" w:hAnsi="微軟正黑體" w:cs="細明體" w:hint="eastAsia"/>
          <w:sz w:val="28"/>
          <w:szCs w:val="28"/>
        </w:rPr>
        <w:t>‧</w:t>
      </w:r>
      <w:r w:rsidR="00B57336" w:rsidRPr="00DD18FC">
        <w:rPr>
          <w:rFonts w:ascii="微軟正黑體" w:eastAsia="微軟正黑體" w:hAnsi="微軟正黑體"/>
          <w:sz w:val="28"/>
          <w:szCs w:val="28"/>
        </w:rPr>
        <w:t>羅斯特(Fred Roster)提出的鞋盒（shoebox）概念：以可置入鞋盒空間的小尺寸雕塑為主。有別於以往運送不易、創作成本高昂、展示空間需求大的傳統雕塑作品，袖珍雕塑因減去大型雕塑的結構支撐問題，在創作上，更能直接投射創作者思維與創意，且因運送容易、展示成本與複製成本較為低廉，而增加了與文化創意產業的連結性。</w:t>
      </w:r>
    </w:p>
    <w:p w:rsidR="00D505A8" w:rsidRPr="00DD18FC" w:rsidRDefault="00C83547" w:rsidP="00B57336">
      <w:pPr>
        <w:adjustRightInd w:val="0"/>
        <w:snapToGrid w:val="0"/>
        <w:ind w:firstLineChars="150" w:firstLine="465"/>
        <w:rPr>
          <w:rFonts w:ascii="微軟正黑體" w:eastAsia="微軟正黑體" w:hAnsi="微軟正黑體" w:cs="Arial"/>
          <w:spacing w:val="15"/>
          <w:sz w:val="28"/>
          <w:szCs w:val="28"/>
        </w:rPr>
      </w:pPr>
      <w:r w:rsidRPr="00DD18FC">
        <w:rPr>
          <w:rFonts w:ascii="微軟正黑體" w:eastAsia="微軟正黑體" w:hAnsi="微軟正黑體" w:cs="Arial" w:hint="eastAsia"/>
          <w:spacing w:val="15"/>
          <w:sz w:val="28"/>
          <w:szCs w:val="28"/>
        </w:rPr>
        <w:t xml:space="preserve"> </w:t>
      </w:r>
      <w:r w:rsidR="00B57336" w:rsidRPr="00DD18FC">
        <w:rPr>
          <w:rFonts w:ascii="微軟正黑體" w:eastAsia="微軟正黑體" w:hAnsi="微軟正黑體" w:cs="Arial"/>
          <w:spacing w:val="15"/>
          <w:sz w:val="28"/>
          <w:szCs w:val="28"/>
        </w:rPr>
        <w:t>袖珍雕塑，顧名思義是一種微型化空間的立體作品，是藝術家利用雙手指尖便能操縱自如的掌中物，如同過往皇宮貴族手上玩耍的觀賞物一般。事實上，袖珍雕塑通常為藝術家在思維過程中，欲將造形呈現前之模擬的縮小版，它更能直接投射藝術家的原初構想與創意的表現。因此袖珍雕塑以其具體親和力的尺寸，迷你微形化的空間，更能讓觀者細察造形、材質與形態的意義。在這樣的空間之中，創作者也可準確的呈現此種小尺寸的獨特性，顯現它自身的意義與內容，而非僅只是大尺寸作品的縮小模型。在小尺寸中，可以跨越大雕刻結構的支撐困擾，大大發揮了袖珍雕塑的可能優勢。</w:t>
      </w:r>
    </w:p>
    <w:p w:rsidR="00B57336" w:rsidRPr="0086400C" w:rsidRDefault="00C83547" w:rsidP="00C83547">
      <w:pPr>
        <w:adjustRightInd w:val="0"/>
        <w:snapToGrid w:val="0"/>
        <w:ind w:firstLineChars="150" w:firstLine="420"/>
        <w:rPr>
          <w:rFonts w:ascii="微軟正黑體" w:eastAsia="微軟正黑體" w:hAnsi="微軟正黑體" w:cs="Arial"/>
          <w:color w:val="333333"/>
          <w:spacing w:val="15"/>
          <w:sz w:val="28"/>
          <w:szCs w:val="28"/>
        </w:rPr>
      </w:pPr>
      <w:r w:rsidRPr="00DD18FC">
        <w:rPr>
          <w:rFonts w:ascii="微軟正黑體" w:eastAsia="微軟正黑體" w:hAnsi="微軟正黑體" w:cs="Helvetica" w:hint="eastAsia"/>
          <w:sz w:val="28"/>
          <w:szCs w:val="28"/>
          <w:shd w:val="clear" w:color="auto" w:fill="FFFFFF"/>
        </w:rPr>
        <w:t>本展</w:t>
      </w:r>
      <w:r w:rsidRPr="00DD18FC">
        <w:rPr>
          <w:rFonts w:ascii="微軟正黑體" w:eastAsia="微軟正黑體" w:hAnsi="微軟正黑體" w:cs="Helvetica"/>
          <w:sz w:val="28"/>
          <w:szCs w:val="28"/>
          <w:shd w:val="clear" w:color="auto" w:fill="FFFFFF"/>
        </w:rPr>
        <w:t>主要以</w:t>
      </w:r>
      <w:r w:rsidRPr="00DD18FC">
        <w:rPr>
          <w:rFonts w:ascii="微軟正黑體" w:eastAsia="微軟正黑體" w:hAnsi="微軟正黑體" w:cs="Helvetica" w:hint="eastAsia"/>
          <w:sz w:val="28"/>
          <w:szCs w:val="28"/>
          <w:shd w:val="clear" w:color="auto" w:fill="FFFFFF"/>
        </w:rPr>
        <w:t>國立</w:t>
      </w:r>
      <w:r w:rsidRPr="00DD18FC">
        <w:rPr>
          <w:rFonts w:ascii="微軟正黑體" w:eastAsia="微軟正黑體" w:hAnsi="微軟正黑體" w:cs="Helvetica"/>
          <w:sz w:val="28"/>
          <w:szCs w:val="28"/>
          <w:shd w:val="clear" w:color="auto" w:fill="FFFFFF"/>
        </w:rPr>
        <w:t>臺灣藝術大學雕塑系師生的作品為主，共計</w:t>
      </w:r>
      <w:r w:rsidRPr="00DD18FC">
        <w:rPr>
          <w:rFonts w:ascii="微軟正黑體" w:eastAsia="微軟正黑體" w:hAnsi="微軟正黑體" w:cs="Helvetica" w:hint="eastAsia"/>
          <w:sz w:val="28"/>
          <w:szCs w:val="28"/>
          <w:shd w:val="clear" w:color="auto" w:fill="FFFFFF"/>
        </w:rPr>
        <w:t>90</w:t>
      </w:r>
      <w:r w:rsidRPr="00DD18FC">
        <w:rPr>
          <w:rFonts w:ascii="微軟正黑體" w:eastAsia="微軟正黑體" w:hAnsi="微軟正黑體" w:cs="Helvetica"/>
          <w:sz w:val="28"/>
          <w:szCs w:val="28"/>
          <w:shd w:val="clear" w:color="auto" w:fill="FFFFFF"/>
        </w:rPr>
        <w:t>件</w:t>
      </w:r>
      <w:r w:rsidRPr="00DD18FC">
        <w:rPr>
          <w:rFonts w:ascii="微軟正黑體" w:eastAsia="微軟正黑體" w:hAnsi="微軟正黑體" w:cs="Helvetica" w:hint="eastAsia"/>
          <w:sz w:val="28"/>
          <w:szCs w:val="28"/>
          <w:shd w:val="clear" w:color="auto" w:fill="FFFFFF"/>
        </w:rPr>
        <w:t>並含檯座</w:t>
      </w:r>
      <w:r w:rsidRPr="00DD18FC">
        <w:rPr>
          <w:rFonts w:ascii="微軟正黑體" w:eastAsia="微軟正黑體" w:hAnsi="微軟正黑體" w:cs="Helvetica"/>
          <w:sz w:val="28"/>
          <w:szCs w:val="28"/>
          <w:shd w:val="clear" w:color="auto" w:fill="FFFFFF"/>
        </w:rPr>
        <w:t>。展出媒材包括塑造、金屬、石雕、木雕、複合媒材等</w:t>
      </w:r>
      <w:r w:rsidRPr="00DD18FC">
        <w:rPr>
          <w:rFonts w:ascii="微軟正黑體" w:eastAsia="微軟正黑體" w:hAnsi="微軟正黑體" w:cs="Helvetica" w:hint="eastAsia"/>
          <w:sz w:val="28"/>
          <w:szCs w:val="28"/>
          <w:shd w:val="clear" w:color="auto" w:fill="FFFFFF"/>
        </w:rPr>
        <w:t>。在</w:t>
      </w:r>
      <w:r w:rsidR="00B57336" w:rsidRPr="00DD18FC">
        <w:rPr>
          <w:rFonts w:ascii="微軟正黑體" w:eastAsia="微軟正黑體" w:hAnsi="微軟正黑體" w:cs="Arial"/>
          <w:spacing w:val="15"/>
          <w:sz w:val="28"/>
          <w:szCs w:val="28"/>
        </w:rPr>
        <w:t>展</w:t>
      </w:r>
      <w:r w:rsidRPr="00DD18FC">
        <w:rPr>
          <w:rFonts w:ascii="微軟正黑體" w:eastAsia="微軟正黑體" w:hAnsi="微軟正黑體" w:cs="Arial" w:hint="eastAsia"/>
          <w:spacing w:val="15"/>
          <w:sz w:val="28"/>
          <w:szCs w:val="28"/>
        </w:rPr>
        <w:t>出規畫設計上</w:t>
      </w:r>
      <w:r w:rsidR="00B57336" w:rsidRPr="00DD18FC">
        <w:rPr>
          <w:rFonts w:ascii="微軟正黑體" w:eastAsia="微軟正黑體" w:hAnsi="微軟正黑體" w:cs="Arial"/>
          <w:spacing w:val="15"/>
          <w:sz w:val="28"/>
          <w:szCs w:val="28"/>
        </w:rPr>
        <w:t>，主要依材質來分類，使我們得以看見不同世代間對於詮釋手法與主體意識的差異、藝術在時間中流動的軌跡、時代對藝術家創作觀點的影響，</w:t>
      </w:r>
      <w:r w:rsidR="00BD0F24">
        <w:rPr>
          <w:rFonts w:ascii="微軟正黑體" w:eastAsia="微軟正黑體" w:hAnsi="微軟正黑體" w:cs="Arial"/>
          <w:spacing w:val="15"/>
          <w:sz w:val="28"/>
          <w:szCs w:val="28"/>
        </w:rPr>
        <w:t>乃至於科技與卡漫介入的新世代，不同世代發想方式之間形成的對話</w:t>
      </w:r>
      <w:r w:rsidRPr="00DD18FC">
        <w:rPr>
          <w:rFonts w:ascii="微軟正黑體" w:eastAsia="微軟正黑體" w:hAnsi="微軟正黑體" w:cs="Helvetica"/>
          <w:sz w:val="28"/>
          <w:szCs w:val="28"/>
          <w:shd w:val="clear" w:color="auto" w:fill="FFFFFF"/>
        </w:rPr>
        <w:t>。</w:t>
      </w:r>
    </w:p>
    <w:p w:rsidR="00C83547" w:rsidRPr="0086400C" w:rsidRDefault="00C83547" w:rsidP="00C83547">
      <w:pPr>
        <w:adjustRightInd w:val="0"/>
        <w:snapToGrid w:val="0"/>
        <w:ind w:firstLineChars="150" w:firstLine="420"/>
        <w:jc w:val="center"/>
        <w:rPr>
          <w:rFonts w:ascii="微軟正黑體" w:eastAsia="微軟正黑體" w:hAnsi="微軟正黑體" w:cs="Calibri"/>
          <w:b/>
          <w:color w:val="000000"/>
          <w:sz w:val="28"/>
          <w:szCs w:val="28"/>
        </w:rPr>
      </w:pPr>
      <w:r w:rsidRPr="0086400C">
        <w:rPr>
          <w:rFonts w:ascii="微軟正黑體" w:eastAsia="微軟正黑體" w:hAnsi="微軟正黑體" w:hint="eastAsia"/>
          <w:b/>
          <w:sz w:val="28"/>
          <w:szCs w:val="28"/>
        </w:rPr>
        <w:t>展出時間為105年</w:t>
      </w:r>
      <w:r w:rsidRPr="0086400C">
        <w:rPr>
          <w:rFonts w:ascii="微軟正黑體" w:eastAsia="微軟正黑體" w:hAnsi="微軟正黑體" w:cs="Calibri"/>
          <w:b/>
          <w:color w:val="000000"/>
          <w:sz w:val="28"/>
          <w:szCs w:val="28"/>
        </w:rPr>
        <w:t>9/16(三)~10/16(五)</w:t>
      </w:r>
    </w:p>
    <w:p w:rsidR="00C83547" w:rsidRPr="0086400C" w:rsidRDefault="00C83547" w:rsidP="00C83547">
      <w:pPr>
        <w:adjustRightInd w:val="0"/>
        <w:snapToGrid w:val="0"/>
        <w:ind w:firstLineChars="150" w:firstLine="420"/>
        <w:jc w:val="center"/>
        <w:rPr>
          <w:rFonts w:ascii="微軟正黑體" w:eastAsia="微軟正黑體" w:hAnsi="微軟正黑體" w:cs="Calibri"/>
          <w:b/>
          <w:color w:val="000000"/>
          <w:sz w:val="28"/>
          <w:szCs w:val="28"/>
        </w:rPr>
      </w:pPr>
      <w:r w:rsidRPr="0086400C">
        <w:rPr>
          <w:rFonts w:ascii="微軟正黑體" w:eastAsia="微軟正黑體" w:hAnsi="微軟正黑體" w:cs="Calibri" w:hint="eastAsia"/>
          <w:b/>
          <w:color w:val="000000"/>
          <w:sz w:val="28"/>
          <w:szCs w:val="28"/>
        </w:rPr>
        <w:t>地點：臺北市立復興高中藝術大樓-山藝廊</w:t>
      </w:r>
    </w:p>
    <w:p w:rsidR="00C83547" w:rsidRPr="00BD0F24" w:rsidRDefault="00C83547" w:rsidP="00BD0F24">
      <w:pPr>
        <w:adjustRightInd w:val="0"/>
        <w:snapToGrid w:val="0"/>
        <w:ind w:firstLineChars="150" w:firstLine="420"/>
        <w:jc w:val="center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86400C">
        <w:rPr>
          <w:rFonts w:ascii="微軟正黑體" w:eastAsia="微軟正黑體" w:hAnsi="微軟正黑體" w:cs="Calibri" w:hint="eastAsia"/>
          <w:b/>
          <w:color w:val="000000"/>
          <w:sz w:val="28"/>
          <w:szCs w:val="28"/>
        </w:rPr>
        <w:t>9</w:t>
      </w:r>
      <w:r w:rsidRPr="0086400C">
        <w:rPr>
          <w:rFonts w:ascii="微軟正黑體" w:eastAsia="微軟正黑體" w:hAnsi="微軟正黑體" w:cs="Calibri"/>
          <w:b/>
          <w:color w:val="000000"/>
          <w:sz w:val="28"/>
          <w:szCs w:val="28"/>
        </w:rPr>
        <w:t>/1</w:t>
      </w:r>
      <w:r w:rsidRPr="0086400C">
        <w:rPr>
          <w:rFonts w:ascii="微軟正黑體" w:eastAsia="微軟正黑體" w:hAnsi="微軟正黑體" w:cs="Calibri" w:hint="eastAsia"/>
          <w:b/>
          <w:color w:val="000000"/>
          <w:sz w:val="28"/>
          <w:szCs w:val="28"/>
        </w:rPr>
        <w:t>6</w:t>
      </w:r>
      <w:r w:rsidRPr="0086400C">
        <w:rPr>
          <w:rFonts w:ascii="微軟正黑體" w:eastAsia="微軟正黑體" w:hAnsi="微軟正黑體" w:cs="Calibri"/>
          <w:b/>
          <w:color w:val="000000"/>
          <w:sz w:val="28"/>
          <w:szCs w:val="28"/>
        </w:rPr>
        <w:t>(</w:t>
      </w:r>
      <w:r w:rsidRPr="0086400C">
        <w:rPr>
          <w:rFonts w:ascii="微軟正黑體" w:eastAsia="微軟正黑體" w:hAnsi="微軟正黑體" w:cs="Calibri" w:hint="eastAsia"/>
          <w:b/>
          <w:color w:val="000000"/>
          <w:sz w:val="28"/>
          <w:szCs w:val="28"/>
        </w:rPr>
        <w:t>三</w:t>
      </w:r>
      <w:r w:rsidRPr="0086400C">
        <w:rPr>
          <w:rFonts w:ascii="微軟正黑體" w:eastAsia="微軟正黑體" w:hAnsi="微軟正黑體" w:cs="Calibri"/>
          <w:b/>
          <w:color w:val="000000"/>
          <w:sz w:val="28"/>
          <w:szCs w:val="28"/>
        </w:rPr>
        <w:t>)</w:t>
      </w:r>
      <w:r w:rsidRPr="0086400C">
        <w:rPr>
          <w:rFonts w:ascii="微軟正黑體" w:eastAsia="微軟正黑體" w:hAnsi="微軟正黑體" w:cs="Calibri" w:hint="eastAsia"/>
          <w:b/>
          <w:color w:val="000000"/>
          <w:sz w:val="28"/>
          <w:szCs w:val="28"/>
        </w:rPr>
        <w:t>10</w:t>
      </w:r>
      <w:r w:rsidRPr="0086400C">
        <w:rPr>
          <w:rFonts w:ascii="微軟正黑體" w:eastAsia="微軟正黑體" w:hAnsi="微軟正黑體" w:cs="Calibri"/>
          <w:b/>
          <w:color w:val="000000"/>
          <w:sz w:val="28"/>
          <w:szCs w:val="28"/>
        </w:rPr>
        <w:t>:</w:t>
      </w:r>
      <w:r w:rsidRPr="0086400C">
        <w:rPr>
          <w:rFonts w:ascii="微軟正黑體" w:eastAsia="微軟正黑體" w:hAnsi="微軟正黑體" w:cs="Calibri" w:hint="eastAsia"/>
          <w:b/>
          <w:color w:val="000000"/>
          <w:sz w:val="28"/>
          <w:szCs w:val="28"/>
        </w:rPr>
        <w:t>0</w:t>
      </w:r>
      <w:r w:rsidRPr="0086400C">
        <w:rPr>
          <w:rFonts w:ascii="微軟正黑體" w:eastAsia="微軟正黑體" w:hAnsi="微軟正黑體" w:cs="Calibri"/>
          <w:b/>
          <w:color w:val="000000"/>
          <w:sz w:val="28"/>
          <w:szCs w:val="28"/>
        </w:rPr>
        <w:t>0</w:t>
      </w:r>
      <w:r w:rsidRPr="0086400C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舉辦開幕</w:t>
      </w:r>
    </w:p>
    <w:p w:rsidR="00B57336" w:rsidRPr="00B57336" w:rsidRDefault="00B57336" w:rsidP="00C83547">
      <w:pPr>
        <w:widowControl/>
        <w:jc w:val="center"/>
        <w:outlineLvl w:val="1"/>
        <w:rPr>
          <w:rFonts w:ascii="微軟正黑體" w:eastAsia="微軟正黑體" w:hAnsi="微軟正黑體" w:cs="新細明體"/>
          <w:color w:val="222222"/>
          <w:kern w:val="36"/>
          <w:sz w:val="28"/>
          <w:szCs w:val="28"/>
        </w:rPr>
      </w:pPr>
      <w:r w:rsidRPr="00C83547">
        <w:rPr>
          <w:rFonts w:ascii="微軟正黑體" w:eastAsia="微軟正黑體" w:hAnsi="微軟正黑體" w:cs="新細明體"/>
          <w:color w:val="222222"/>
          <w:kern w:val="36"/>
          <w:sz w:val="28"/>
          <w:szCs w:val="28"/>
          <w:bdr w:val="none" w:sz="0" w:space="0" w:color="auto" w:frame="1"/>
        </w:rPr>
        <w:t>非池中藝術網 | 藝文直擊─【第五屆國際袖珍雕塑展】</w:t>
      </w:r>
      <w:r w:rsidR="00C83547">
        <w:rPr>
          <w:rFonts w:ascii="微軟正黑體" w:eastAsia="微軟正黑體" w:hAnsi="微軟正黑體" w:cs="新細明體" w:hint="eastAsia"/>
          <w:color w:val="222222"/>
          <w:kern w:val="36"/>
          <w:sz w:val="28"/>
          <w:szCs w:val="28"/>
          <w:bdr w:val="none" w:sz="0" w:space="0" w:color="auto" w:frame="1"/>
        </w:rPr>
        <w:t>連結</w:t>
      </w:r>
    </w:p>
    <w:p w:rsidR="00B57336" w:rsidRDefault="006B4F74" w:rsidP="00C83547">
      <w:pPr>
        <w:adjustRightInd w:val="0"/>
        <w:snapToGrid w:val="0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  <w:r w:rsidRPr="00072669">
        <w:rPr>
          <w:rFonts w:ascii="標楷體" w:eastAsia="標楷體" w:hAnsi="標楷體"/>
          <w:sz w:val="28"/>
          <w:szCs w:val="28"/>
        </w:rPr>
        <w:t>https://www.youtube.com/watch?v=mzJZpnD_jOw</w:t>
      </w:r>
    </w:p>
    <w:p w:rsidR="006B4F74" w:rsidRPr="00B57336" w:rsidRDefault="006B4F74" w:rsidP="006B4F74">
      <w:pPr>
        <w:adjustRightInd w:val="0"/>
        <w:snapToGrid w:val="0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958196" cy="1958196"/>
            <wp:effectExtent l="0" t="0" r="4445" b="4445"/>
            <wp:docPr id="1" name="圖片 1" descr="D:\document\Downloads\15081517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Downloads\1508151725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96" cy="195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F74" w:rsidRPr="00B57336" w:rsidSect="00C835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3F" w:rsidRDefault="0081053F" w:rsidP="00DB45C2">
      <w:r>
        <w:separator/>
      </w:r>
    </w:p>
  </w:endnote>
  <w:endnote w:type="continuationSeparator" w:id="0">
    <w:p w:rsidR="0081053F" w:rsidRDefault="0081053F" w:rsidP="00DB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3F" w:rsidRDefault="0081053F" w:rsidP="00DB45C2">
      <w:r>
        <w:separator/>
      </w:r>
    </w:p>
  </w:footnote>
  <w:footnote w:type="continuationSeparator" w:id="0">
    <w:p w:rsidR="0081053F" w:rsidRDefault="0081053F" w:rsidP="00DB4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61"/>
    <w:rsid w:val="00072669"/>
    <w:rsid w:val="00493DE4"/>
    <w:rsid w:val="006B4F74"/>
    <w:rsid w:val="0081053F"/>
    <w:rsid w:val="0086400C"/>
    <w:rsid w:val="00B57336"/>
    <w:rsid w:val="00BD0F24"/>
    <w:rsid w:val="00C02E6A"/>
    <w:rsid w:val="00C83547"/>
    <w:rsid w:val="00CB7761"/>
    <w:rsid w:val="00D407B2"/>
    <w:rsid w:val="00D505A8"/>
    <w:rsid w:val="00DB45C2"/>
    <w:rsid w:val="00DD18FC"/>
    <w:rsid w:val="00E2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505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D505A8"/>
  </w:style>
  <w:style w:type="character" w:styleId="a3">
    <w:name w:val="Hyperlink"/>
    <w:basedOn w:val="a0"/>
    <w:uiPriority w:val="99"/>
    <w:unhideWhenUsed/>
    <w:rsid w:val="00D505A8"/>
    <w:rPr>
      <w:color w:val="0000FF"/>
      <w:u w:val="single"/>
    </w:rPr>
  </w:style>
  <w:style w:type="character" w:customStyle="1" w:styleId="watch-title">
    <w:name w:val="watch-title"/>
    <w:basedOn w:val="a0"/>
    <w:rsid w:val="00B57336"/>
    <w:rPr>
      <w:sz w:val="24"/>
      <w:szCs w:val="24"/>
      <w:bdr w:val="none" w:sz="0" w:space="0" w:color="auto" w:frame="1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6B4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4F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4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45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4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45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505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D505A8"/>
  </w:style>
  <w:style w:type="character" w:styleId="a3">
    <w:name w:val="Hyperlink"/>
    <w:basedOn w:val="a0"/>
    <w:uiPriority w:val="99"/>
    <w:unhideWhenUsed/>
    <w:rsid w:val="00D505A8"/>
    <w:rPr>
      <w:color w:val="0000FF"/>
      <w:u w:val="single"/>
    </w:rPr>
  </w:style>
  <w:style w:type="character" w:customStyle="1" w:styleId="watch-title">
    <w:name w:val="watch-title"/>
    <w:basedOn w:val="a0"/>
    <w:rsid w:val="00B57336"/>
    <w:rPr>
      <w:sz w:val="24"/>
      <w:szCs w:val="24"/>
      <w:bdr w:val="none" w:sz="0" w:space="0" w:color="auto" w:frame="1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6B4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4F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4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45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4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45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6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49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2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0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2015-09-15T09:54:00Z</cp:lastPrinted>
  <dcterms:created xsi:type="dcterms:W3CDTF">2015-09-24T10:41:00Z</dcterms:created>
  <dcterms:modified xsi:type="dcterms:W3CDTF">2015-09-24T10:41:00Z</dcterms:modified>
</cp:coreProperties>
</file>