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63" w:rsidRPr="005E347C" w:rsidRDefault="00F65C63" w:rsidP="001E6CF5">
      <w:pPr>
        <w:pStyle w:val="a7"/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E347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104</w:t>
      </w:r>
      <w:r w:rsidRPr="005E34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年度教育部委託</w:t>
      </w:r>
      <w:r w:rsidRPr="005E347C">
        <w:rPr>
          <w:rFonts w:ascii="標楷體" w:eastAsia="標楷體" w:hAnsi="標楷體" w:hint="eastAsia"/>
          <w:color w:val="000000"/>
          <w:sz w:val="28"/>
          <w:szCs w:val="28"/>
        </w:rPr>
        <w:t>臺北市立大學特殊教育中心</w:t>
      </w:r>
    </w:p>
    <w:p w:rsidR="00F65C63" w:rsidRPr="005E347C" w:rsidRDefault="00F65C63" w:rsidP="001E6CF5">
      <w:pPr>
        <w:pStyle w:val="a7"/>
        <w:spacing w:line="52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5E34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bookmarkStart w:id="0" w:name="_GoBack"/>
      <w:r w:rsidRPr="005E347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「資優學生</w:t>
      </w:r>
      <w:r w:rsidRPr="005E347C">
        <w:rPr>
          <w:rFonts w:ascii="標楷體" w:eastAsia="標楷體" w:hAnsi="標楷體" w:hint="eastAsia"/>
          <w:bCs/>
          <w:color w:val="000000"/>
          <w:sz w:val="28"/>
          <w:szCs w:val="28"/>
        </w:rPr>
        <w:t>獨立研究指導」研習計畫</w:t>
      </w:r>
    </w:p>
    <w:bookmarkEnd w:id="0"/>
    <w:p w:rsidR="00F65C63" w:rsidRPr="005E347C" w:rsidRDefault="00F65C63" w:rsidP="004D512F">
      <w:pPr>
        <w:pStyle w:val="a7"/>
        <w:adjustRightInd w:val="0"/>
        <w:snapToGrid w:val="0"/>
        <w:spacing w:before="120" w:line="320" w:lineRule="exact"/>
        <w:ind w:left="1820" w:hangingChars="728" w:hanging="1820"/>
        <w:rPr>
          <w:rFonts w:ascii="Times New Roman" w:eastAsia="標楷體" w:hAnsi="標楷體"/>
          <w:color w:val="000000"/>
          <w:sz w:val="25"/>
          <w:szCs w:val="26"/>
        </w:rPr>
      </w:pPr>
      <w:r w:rsidRPr="005E347C">
        <w:rPr>
          <w:rFonts w:ascii="標楷體" w:eastAsia="標楷體" w:hAnsi="標楷體" w:hint="eastAsia"/>
          <w:color w:val="000000"/>
          <w:sz w:val="25"/>
          <w:szCs w:val="26"/>
        </w:rPr>
        <w:t>一、實施目的：</w:t>
      </w:r>
      <w:r w:rsidRPr="005E347C">
        <w:rPr>
          <w:rFonts w:eastAsia="標楷體" w:hint="eastAsia"/>
          <w:color w:val="000000"/>
        </w:rPr>
        <w:t>透過</w:t>
      </w:r>
      <w:r w:rsidRPr="005E347C">
        <w:rPr>
          <w:rFonts w:ascii="標楷體" w:eastAsia="標楷體" w:hAnsi="標楷體" w:hint="eastAsia"/>
          <w:color w:val="000000"/>
          <w:sz w:val="25"/>
          <w:szCs w:val="26"/>
        </w:rPr>
        <w:t>資優班教師分享引導資優學生進行獨立研究重點與技巧、困難與因應策略，並邀請資優學生分享實際獨立研究作品，以增進國小資優班教師引導學生獨立研究之教學知能，</w:t>
      </w:r>
      <w:r w:rsidRPr="005E347C">
        <w:rPr>
          <w:rFonts w:eastAsia="標楷體" w:hint="eastAsia"/>
          <w:color w:val="000000"/>
        </w:rPr>
        <w:t>培養資優生成為知識的生產者。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二、主辦單位：教育部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三、承辦單位：臺北市立大學特殊教育中心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ind w:left="1800" w:hanging="1800"/>
        <w:jc w:val="both"/>
        <w:rPr>
          <w:rFonts w:ascii="Times New Roman" w:eastAsia="標楷體" w:hAnsi="Times New Roman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四、時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    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間：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104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年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8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月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24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日（星期一）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 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時間：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09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：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00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－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16</w:t>
      </w:r>
      <w:r w:rsidRPr="005E347C">
        <w:rPr>
          <w:rFonts w:ascii="Times New Roman" w:eastAsia="標楷體" w:hAnsi="Times New Roman" w:hint="eastAsia"/>
          <w:color w:val="000000"/>
          <w:sz w:val="25"/>
          <w:szCs w:val="26"/>
        </w:rPr>
        <w:t>：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20 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rPr>
          <w:rFonts w:ascii="Times New Roman" w:eastAsia="標楷體" w:hAnsi="Times New Roman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五、地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    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點：臺北市立大學勤樸樓一樓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C115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教室（臺北市中正區愛國西路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>1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號）</w:t>
      </w:r>
    </w:p>
    <w:p w:rsidR="00F65C63" w:rsidRPr="005E347C" w:rsidRDefault="00F65C63" w:rsidP="004D512F">
      <w:pPr>
        <w:pStyle w:val="a7"/>
        <w:adjustRightInd w:val="0"/>
        <w:snapToGrid w:val="0"/>
        <w:spacing w:before="120" w:line="280" w:lineRule="exact"/>
        <w:ind w:left="3500" w:hangingChars="1400" w:hanging="3500"/>
        <w:rPr>
          <w:rFonts w:ascii="Times New Roman" w:eastAsia="標楷體" w:hAnsi="標楷體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六、講</w:t>
      </w:r>
      <w:r w:rsidRPr="005E347C">
        <w:rPr>
          <w:rFonts w:ascii="Times New Roman" w:eastAsia="標楷體" w:hAnsi="標楷體"/>
          <w:color w:val="000000"/>
          <w:sz w:val="25"/>
          <w:szCs w:val="26"/>
        </w:rPr>
        <w:t xml:space="preserve">    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座：邱鴻麟老師（臺北市西湖國小資優班教師）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ind w:left="1797" w:hanging="1797"/>
        <w:jc w:val="both"/>
        <w:rPr>
          <w:rFonts w:ascii="Times New Roman" w:eastAsia="標楷體" w:hAnsi="標楷體"/>
          <w:color w:val="000000"/>
          <w:sz w:val="25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七、對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    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象：國小資優班教師</w:t>
      </w:r>
      <w:r w:rsidRPr="005E347C">
        <w:rPr>
          <w:rFonts w:ascii="Times New Roman" w:eastAsia="標楷體" w:hAnsi="Times New Roman" w:hint="eastAsia"/>
          <w:color w:val="000000"/>
          <w:spacing w:val="-4"/>
          <w:sz w:val="25"/>
          <w:szCs w:val="26"/>
        </w:rPr>
        <w:t>，本校輔導區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臺北市及金門縣優先</w:t>
      </w:r>
      <w:r w:rsidRPr="005E347C">
        <w:rPr>
          <w:rFonts w:ascii="Times New Roman" w:eastAsia="標楷體" w:hAnsi="Times New Roman" w:hint="eastAsia"/>
          <w:color w:val="000000"/>
          <w:spacing w:val="-4"/>
          <w:sz w:val="25"/>
          <w:szCs w:val="26"/>
        </w:rPr>
        <w:t>，合計</w:t>
      </w:r>
      <w:r w:rsidRPr="005E347C">
        <w:rPr>
          <w:rFonts w:ascii="Times New Roman" w:eastAsia="標楷體" w:hAnsi="標楷體"/>
          <w:color w:val="000000"/>
          <w:sz w:val="25"/>
          <w:szCs w:val="26"/>
        </w:rPr>
        <w:t>50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名。報名未滿名額開放跨區報名，依先後次序錄取。</w:t>
      </w:r>
    </w:p>
    <w:p w:rsidR="00F65C63" w:rsidRPr="005E347C" w:rsidRDefault="00F65C63" w:rsidP="00A57755">
      <w:pPr>
        <w:pStyle w:val="a7"/>
        <w:adjustRightInd w:val="0"/>
        <w:snapToGrid w:val="0"/>
        <w:spacing w:before="120" w:line="280" w:lineRule="exact"/>
        <w:rPr>
          <w:rFonts w:ascii="標楷體" w:eastAsia="標楷體" w:hAnsi="標楷體"/>
          <w:color w:val="000000"/>
          <w:sz w:val="26"/>
          <w:szCs w:val="26"/>
        </w:rPr>
      </w:pP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八、內</w:t>
      </w:r>
      <w:r w:rsidRPr="005E347C">
        <w:rPr>
          <w:rFonts w:ascii="Times New Roman" w:eastAsia="標楷體" w:hAnsi="Times New Roman"/>
          <w:color w:val="000000"/>
          <w:sz w:val="25"/>
          <w:szCs w:val="26"/>
        </w:rPr>
        <w:t xml:space="preserve">    </w:t>
      </w:r>
      <w:r w:rsidRPr="005E347C">
        <w:rPr>
          <w:rFonts w:ascii="Times New Roman" w:eastAsia="標楷體" w:hAnsi="標楷體" w:hint="eastAsia"/>
          <w:color w:val="000000"/>
          <w:sz w:val="25"/>
          <w:szCs w:val="26"/>
        </w:rPr>
        <w:t>容：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5760"/>
      </w:tblGrid>
      <w:tr w:rsidR="004D512F" w:rsidRPr="005E347C" w:rsidTr="00CF4390">
        <w:trPr>
          <w:trHeight w:val="292"/>
        </w:trPr>
        <w:tc>
          <w:tcPr>
            <w:tcW w:w="144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日期</w:t>
            </w:r>
          </w:p>
        </w:tc>
        <w:tc>
          <w:tcPr>
            <w:tcW w:w="216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時間</w:t>
            </w:r>
          </w:p>
        </w:tc>
        <w:tc>
          <w:tcPr>
            <w:tcW w:w="576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內容</w:t>
            </w:r>
          </w:p>
        </w:tc>
      </w:tr>
      <w:tr w:rsidR="004D512F" w:rsidRPr="005E347C" w:rsidTr="00CF4390">
        <w:trPr>
          <w:trHeight w:val="879"/>
        </w:trPr>
        <w:tc>
          <w:tcPr>
            <w:tcW w:w="1440" w:type="dxa"/>
            <w:vMerge w:val="restart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5"/>
              </w:smartTagPr>
              <w:r w:rsidRPr="005E347C">
                <w:rPr>
                  <w:rFonts w:ascii="Times New Roman" w:eastAsia="標楷體" w:hAnsi="Times New Roman"/>
                  <w:color w:val="000000"/>
                  <w:sz w:val="25"/>
                  <w:szCs w:val="25"/>
                </w:rPr>
                <w:t>8</w:t>
              </w:r>
              <w:r w:rsidRPr="005E347C">
                <w:rPr>
                  <w:rFonts w:ascii="Times New Roman" w:eastAsia="標楷體" w:hAnsi="Times New Roman" w:hint="eastAsia"/>
                  <w:color w:val="000000"/>
                  <w:sz w:val="25"/>
                  <w:szCs w:val="25"/>
                </w:rPr>
                <w:t>月</w:t>
              </w:r>
              <w:r w:rsidRPr="005E347C">
                <w:rPr>
                  <w:rFonts w:ascii="Times New Roman" w:eastAsia="標楷體" w:hAnsi="Times New Roman"/>
                  <w:color w:val="000000"/>
                  <w:sz w:val="25"/>
                  <w:szCs w:val="25"/>
                </w:rPr>
                <w:t>24</w:t>
              </w:r>
              <w:r w:rsidRPr="005E347C">
                <w:rPr>
                  <w:rFonts w:ascii="Times New Roman" w:eastAsia="標楷體" w:hAnsi="Times New Roman" w:hint="eastAsia"/>
                  <w:color w:val="000000"/>
                  <w:sz w:val="25"/>
                  <w:szCs w:val="25"/>
                </w:rPr>
                <w:t>日</w:t>
              </w:r>
            </w:smartTag>
            <w:r w:rsidRPr="005E347C">
              <w:rPr>
                <w:rFonts w:ascii="Times New Roman" w:eastAsia="標楷體" w:hAnsi="Times New Roman"/>
                <w:color w:val="000000"/>
                <w:sz w:val="25"/>
                <w:szCs w:val="25"/>
              </w:rPr>
              <w:br/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（星期一）</w:t>
            </w:r>
          </w:p>
        </w:tc>
        <w:tc>
          <w:tcPr>
            <w:tcW w:w="216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09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00~10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30</w:t>
            </w:r>
          </w:p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10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40~12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760" w:type="dxa"/>
            <w:vAlign w:val="center"/>
          </w:tcPr>
          <w:p w:rsidR="00F65C63" w:rsidRPr="005E347C" w:rsidRDefault="00F65C63" w:rsidP="00884B77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資優學生獨立研究指導</w:t>
            </w:r>
          </w:p>
        </w:tc>
      </w:tr>
      <w:tr w:rsidR="004D512F" w:rsidRPr="005E347C" w:rsidTr="00CF4390">
        <w:trPr>
          <w:trHeight w:val="879"/>
        </w:trPr>
        <w:tc>
          <w:tcPr>
            <w:tcW w:w="1440" w:type="dxa"/>
            <w:vMerge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</w:p>
        </w:tc>
        <w:tc>
          <w:tcPr>
            <w:tcW w:w="216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13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10~14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40</w:t>
            </w:r>
          </w:p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6"/>
                <w:szCs w:val="26"/>
              </w:rPr>
            </w:pP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14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50~16</w:t>
            </w:r>
            <w:r w:rsidRPr="005E347C">
              <w:rPr>
                <w:rFonts w:ascii="Times New Roman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5E347C">
              <w:rPr>
                <w:rFonts w:ascii="Times New Roman" w:eastAsia="標楷體" w:hAnsi="標楷體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760" w:type="dxa"/>
            <w:vAlign w:val="center"/>
          </w:tcPr>
          <w:p w:rsidR="00F65C63" w:rsidRPr="005E347C" w:rsidRDefault="00F65C63" w:rsidP="00CF4390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資優學生獨立研究作品分享</w:t>
            </w:r>
          </w:p>
          <w:p w:rsidR="00F65C63" w:rsidRPr="005E347C" w:rsidRDefault="00F65C63" w:rsidP="00494D4E">
            <w:pPr>
              <w:pStyle w:val="a7"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5"/>
                <w:szCs w:val="25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5"/>
              </w:rPr>
              <w:t>綜合討論</w:t>
            </w:r>
          </w:p>
        </w:tc>
      </w:tr>
      <w:tr w:rsidR="004D512F" w:rsidRPr="005E347C" w:rsidTr="00FB6C0A">
        <w:trPr>
          <w:trHeight w:val="942"/>
        </w:trPr>
        <w:tc>
          <w:tcPr>
            <w:tcW w:w="9360" w:type="dxa"/>
            <w:gridSpan w:val="3"/>
            <w:vAlign w:val="center"/>
          </w:tcPr>
          <w:p w:rsidR="00F65C63" w:rsidRPr="005E347C" w:rsidRDefault="00F65C63" w:rsidP="00CF4390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5"/>
                <w:szCs w:val="26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報到時間為</w:t>
            </w:r>
            <w:r w:rsidRPr="005E347C">
              <w:rPr>
                <w:rFonts w:ascii="Times New Roman" w:eastAsia="標楷體" w:hAnsi="Times New Roman"/>
                <w:color w:val="000000"/>
                <w:sz w:val="25"/>
                <w:szCs w:val="26"/>
              </w:rPr>
              <w:t>08</w:t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：</w:t>
            </w:r>
            <w:r w:rsidRPr="005E347C">
              <w:rPr>
                <w:rFonts w:ascii="Times New Roman" w:eastAsia="標楷體" w:hAnsi="Times New Roman"/>
                <w:color w:val="000000"/>
                <w:sz w:val="25"/>
                <w:szCs w:val="26"/>
              </w:rPr>
              <w:t>30~09</w:t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：</w:t>
            </w:r>
            <w:r w:rsidRPr="005E347C">
              <w:rPr>
                <w:rFonts w:ascii="Times New Roman" w:eastAsia="標楷體" w:hAnsi="Times New Roman"/>
                <w:color w:val="000000"/>
                <w:sz w:val="25"/>
                <w:szCs w:val="26"/>
              </w:rPr>
              <w:t>00</w:t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，開課後</w:t>
            </w:r>
            <w:r w:rsidRPr="005E347C">
              <w:rPr>
                <w:rFonts w:ascii="Times New Roman" w:eastAsia="標楷體" w:hAnsi="Times New Roman"/>
                <w:color w:val="000000"/>
                <w:sz w:val="25"/>
                <w:szCs w:val="26"/>
              </w:rPr>
              <w:t>20</w:t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分鐘禁止進入教室。</w:t>
            </w:r>
          </w:p>
          <w:p w:rsidR="00F65C63" w:rsidRPr="005E347C" w:rsidRDefault="00F65C63" w:rsidP="00CF4390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5"/>
                <w:szCs w:val="26"/>
              </w:rPr>
            </w:pPr>
            <w:r w:rsidRPr="005E347C">
              <w:rPr>
                <w:rFonts w:ascii="Times New Roman" w:eastAsia="標楷體" w:hAnsi="Times New Roman" w:hint="eastAsia"/>
                <w:color w:val="000000"/>
                <w:spacing w:val="-4"/>
                <w:sz w:val="25"/>
                <w:szCs w:val="26"/>
              </w:rPr>
              <w:t>全程參與教師將於特教通報網核發</w:t>
            </w:r>
            <w:r w:rsidRPr="005E347C">
              <w:rPr>
                <w:rFonts w:ascii="Times New Roman" w:eastAsia="標楷體" w:hAnsi="Times New Roman"/>
                <w:color w:val="000000"/>
                <w:spacing w:val="-4"/>
                <w:sz w:val="25"/>
                <w:szCs w:val="26"/>
                <w:u w:val="single"/>
              </w:rPr>
              <w:t>6</w:t>
            </w:r>
            <w:r w:rsidRPr="005E347C">
              <w:rPr>
                <w:rFonts w:ascii="Times New Roman" w:eastAsia="標楷體" w:hAnsi="Times New Roman" w:hint="eastAsia"/>
                <w:color w:val="000000"/>
                <w:spacing w:val="-4"/>
                <w:sz w:val="25"/>
                <w:szCs w:val="26"/>
                <w:u w:val="single"/>
              </w:rPr>
              <w:t>小時</w:t>
            </w:r>
            <w:r w:rsidRPr="005E347C">
              <w:rPr>
                <w:rFonts w:ascii="Times New Roman" w:eastAsia="標楷體" w:hAnsi="Times New Roman" w:hint="eastAsia"/>
                <w:color w:val="000000"/>
                <w:spacing w:val="-4"/>
                <w:sz w:val="25"/>
                <w:szCs w:val="26"/>
              </w:rPr>
              <w:t>之研習證明（須簽到、簽退及繳回饋單）</w:t>
            </w:r>
            <w:r w:rsidRPr="005E347C">
              <w:rPr>
                <w:rFonts w:ascii="Times New Roman" w:eastAsia="標楷體" w:hAnsi="Times New Roman" w:hint="eastAsia"/>
                <w:color w:val="000000"/>
                <w:sz w:val="25"/>
                <w:szCs w:val="26"/>
              </w:rPr>
              <w:t>。</w:t>
            </w:r>
          </w:p>
        </w:tc>
      </w:tr>
    </w:tbl>
    <w:p w:rsidR="00F65C63" w:rsidRPr="00950848" w:rsidRDefault="00F65C63" w:rsidP="004D512F">
      <w:pPr>
        <w:pStyle w:val="a7"/>
        <w:adjustRightInd w:val="0"/>
        <w:snapToGrid w:val="0"/>
        <w:spacing w:beforeLines="50" w:before="180" w:line="240" w:lineRule="atLeast"/>
        <w:ind w:left="518" w:hangingChars="214" w:hanging="518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九、報名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方式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：</w:t>
      </w:r>
      <w:r>
        <w:rPr>
          <w:rFonts w:ascii="Times New Roman" w:eastAsia="標楷體" w:hAnsi="Times New Roman"/>
          <w:spacing w:val="-4"/>
          <w:sz w:val="25"/>
          <w:szCs w:val="26"/>
        </w:rPr>
        <w:t>104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年</w:t>
      </w:r>
      <w:r>
        <w:rPr>
          <w:rFonts w:ascii="Times New Roman" w:eastAsia="標楷體" w:hAnsi="Times New Roman"/>
          <w:spacing w:val="-4"/>
          <w:sz w:val="25"/>
          <w:szCs w:val="26"/>
        </w:rPr>
        <w:t>7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月</w:t>
      </w:r>
      <w:r>
        <w:rPr>
          <w:rFonts w:ascii="Times New Roman" w:eastAsia="標楷體" w:hAnsi="Times New Roman"/>
          <w:spacing w:val="-4"/>
          <w:sz w:val="25"/>
          <w:szCs w:val="26"/>
        </w:rPr>
        <w:t>24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至</w:t>
      </w:r>
      <w:r>
        <w:rPr>
          <w:rFonts w:ascii="Times New Roman" w:eastAsia="標楷體" w:hAnsi="Times New Roman"/>
          <w:spacing w:val="-4"/>
          <w:sz w:val="25"/>
          <w:szCs w:val="26"/>
        </w:rPr>
        <w:t>104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年</w:t>
      </w:r>
      <w:r>
        <w:rPr>
          <w:rFonts w:ascii="Times New Roman" w:eastAsia="標楷體" w:hAnsi="Times New Roman"/>
          <w:spacing w:val="-4"/>
          <w:sz w:val="25"/>
          <w:szCs w:val="26"/>
        </w:rPr>
        <w:t>8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月</w:t>
      </w:r>
      <w:r>
        <w:rPr>
          <w:rFonts w:ascii="Times New Roman" w:eastAsia="標楷體" w:hAnsi="Times New Roman"/>
          <w:spacing w:val="-4"/>
          <w:sz w:val="25"/>
          <w:szCs w:val="26"/>
        </w:rPr>
        <w:t>21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日，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優先錄取教師額滿即截止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。</w:t>
      </w:r>
    </w:p>
    <w:p w:rsidR="00F65C63" w:rsidRDefault="00F65C63" w:rsidP="00A57755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請至</w:t>
      </w:r>
      <w:r w:rsidRPr="00950848">
        <w:rPr>
          <w:rFonts w:ascii="Times New Roman" w:eastAsia="標楷體" w:hAnsi="Times New Roman" w:hint="eastAsia"/>
          <w:b/>
          <w:spacing w:val="-4"/>
          <w:sz w:val="25"/>
          <w:szCs w:val="26"/>
        </w:rPr>
        <w:t>教育部特殊教育通報網</w:t>
      </w:r>
      <w:hyperlink r:id="rId8" w:history="1">
        <w:r w:rsidRPr="00950848">
          <w:rPr>
            <w:rFonts w:ascii="Times New Roman" w:eastAsia="標楷體" w:hAnsi="Times New Roman"/>
            <w:b/>
            <w:sz w:val="25"/>
            <w:szCs w:val="26"/>
          </w:rPr>
          <w:t>http://www.set.edu.tw/</w:t>
        </w:r>
      </w:hyperlink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報名（請點選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教師研習</w:t>
      </w:r>
      <w:r w:rsidRPr="00950848">
        <w:rPr>
          <w:rFonts w:ascii="Times New Roman" w:eastAsia="標楷體" w:hAnsi="Times New Roman"/>
          <w:spacing w:val="-4"/>
          <w:sz w:val="25"/>
          <w:szCs w:val="26"/>
          <w:u w:val="single"/>
        </w:rPr>
        <w:t>&gt;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大專特教研習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）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；全天研習中午提供便當，報名時請註明葷食或素食。</w:t>
      </w:r>
    </w:p>
    <w:p w:rsidR="00F65C63" w:rsidRPr="00950848" w:rsidRDefault="00F65C63" w:rsidP="00A57755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請服務學校准予參加研習人員公差假與會。</w:t>
      </w:r>
    </w:p>
    <w:p w:rsidR="00F65C63" w:rsidRPr="006D68F4" w:rsidRDefault="00F65C63" w:rsidP="00A57755">
      <w:pPr>
        <w:pStyle w:val="Web"/>
        <w:numPr>
          <w:ilvl w:val="0"/>
          <w:numId w:val="1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本中心將依據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研習對象及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報名時間先後錄取，錄取名單將公告於特教通報網，不另行通知；中心保留刪除不符資格人員參加之權利。</w:t>
      </w:r>
    </w:p>
    <w:p w:rsidR="00F65C63" w:rsidRPr="00950848" w:rsidRDefault="00F65C63" w:rsidP="004D512F">
      <w:pPr>
        <w:pStyle w:val="a7"/>
        <w:adjustRightInd w:val="0"/>
        <w:snapToGrid w:val="0"/>
        <w:spacing w:beforeLines="50" w:before="180" w:line="240" w:lineRule="atLeast"/>
        <w:ind w:left="500" w:hangingChars="200" w:hanging="500"/>
        <w:rPr>
          <w:rFonts w:ascii="Times New Roman" w:eastAsia="標楷體" w:hAnsi="Times New Roman"/>
          <w:sz w:val="25"/>
        </w:rPr>
      </w:pPr>
      <w:r w:rsidRPr="00950848">
        <w:rPr>
          <w:rFonts w:ascii="Times New Roman" w:eastAsia="標楷體" w:hAnsi="Times New Roman" w:hint="eastAsia"/>
          <w:sz w:val="25"/>
          <w:szCs w:val="26"/>
        </w:rPr>
        <w:t>十、</w:t>
      </w:r>
      <w:r w:rsidRPr="00950848">
        <w:rPr>
          <w:rFonts w:ascii="Times New Roman" w:eastAsia="標楷體" w:hAnsi="Times New Roman" w:hint="eastAsia"/>
          <w:sz w:val="25"/>
        </w:rPr>
        <w:t>注意事項：</w:t>
      </w:r>
    </w:p>
    <w:p w:rsidR="00F65C63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中心位置圖</w:t>
      </w:r>
      <w:hyperlink r:id="rId9" w:history="1">
        <w:r w:rsidRPr="008C1141">
          <w:rPr>
            <w:rStyle w:val="a9"/>
            <w:rFonts w:eastAsia="標楷體" w:cs="新細明體"/>
            <w:spacing w:val="-4"/>
            <w:sz w:val="25"/>
            <w:szCs w:val="26"/>
          </w:rPr>
          <w:t>http://speccen.utaipei.edu.tw/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</w:rPr>
        <w:t xml:space="preserve"> 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&gt;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中心位置。</w:t>
      </w:r>
    </w:p>
    <w:p w:rsidR="00F65C63" w:rsidRPr="00792DDA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錄取名單公告後因故無法出席時，請於研習</w:t>
      </w:r>
      <w:r>
        <w:rPr>
          <w:rFonts w:ascii="Times New Roman" w:eastAsia="標楷體" w:hAnsi="Times New Roman"/>
          <w:spacing w:val="-4"/>
          <w:sz w:val="25"/>
          <w:szCs w:val="26"/>
        </w:rPr>
        <w:t>5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日前通知承辦單位，以便候補名單遞補；無故未到者，中心將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做為</w:t>
      </w:r>
      <w:r>
        <w:rPr>
          <w:rFonts w:ascii="Times New Roman" w:eastAsia="標楷體" w:hAnsi="Times New Roman"/>
          <w:spacing w:val="-4"/>
          <w:sz w:val="25"/>
          <w:szCs w:val="26"/>
        </w:rPr>
        <w:t>1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年內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錄取之參考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。</w:t>
      </w:r>
    </w:p>
    <w:p w:rsidR="00F65C63" w:rsidRPr="00950848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研習</w:t>
      </w:r>
      <w:r>
        <w:rPr>
          <w:rFonts w:ascii="Times New Roman" w:eastAsia="標楷體" w:hAnsi="Times New Roman" w:hint="eastAsia"/>
          <w:spacing w:val="-4"/>
          <w:sz w:val="25"/>
          <w:szCs w:val="26"/>
        </w:rPr>
        <w:t>課程須全程參與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，時數核發以簽到（退）表為主，若經工作人員發現代為簽名或無故離席缺課者，恕不核發研習時數。研習時數請於研習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5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日後自行上特教通報網查詢，如有疑問須於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10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日內向本中心反應，逾時將不受理。</w:t>
      </w:r>
    </w:p>
    <w:p w:rsidR="00F65C63" w:rsidRPr="00950848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z w:val="25"/>
          <w:szCs w:val="26"/>
        </w:rPr>
        <w:t>本校交通非常便利，請搭乘大眾運輸工具，恕不提供停車位。</w:t>
      </w:r>
    </w:p>
    <w:p w:rsidR="00F65C63" w:rsidRPr="00950848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行動不便、孕婦或需特別服務者，請於研習前</w:t>
      </w:r>
      <w:r w:rsidRPr="00950848">
        <w:rPr>
          <w:rFonts w:ascii="Times New Roman" w:eastAsia="標楷體" w:hAnsi="Times New Roman"/>
          <w:spacing w:val="-4"/>
          <w:sz w:val="25"/>
          <w:szCs w:val="26"/>
        </w:rPr>
        <w:t>2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日來電告知，以利中心協助安排。</w:t>
      </w:r>
      <w:bookmarkEnd w:id="1"/>
    </w:p>
    <w:p w:rsidR="00F65C63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</w:rPr>
        <w:t>本中心提供茶水及午餐服務，請自行攜帶環保杯及環保餐具，以響應環保。</w:t>
      </w:r>
    </w:p>
    <w:p w:rsidR="00F65C63" w:rsidRPr="001E6CF5" w:rsidRDefault="00F65C63" w:rsidP="00A57755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  <w:r w:rsidRPr="001E6CF5">
        <w:rPr>
          <w:rFonts w:ascii="Times New Roman" w:eastAsia="標楷體" w:hAnsi="Times New Roman" w:hint="eastAsia"/>
          <w:spacing w:val="-4"/>
          <w:sz w:val="25"/>
          <w:szCs w:val="26"/>
        </w:rPr>
        <w:t>本計畫如有未盡事宜，本中心得隨時補充修正之。</w:t>
      </w:r>
      <w:r w:rsidRPr="001E6CF5">
        <w:rPr>
          <w:rFonts w:ascii="Times New Roman" w:eastAsia="標楷體" w:hAnsi="Times New Roman"/>
          <w:spacing w:val="-4"/>
          <w:sz w:val="25"/>
          <w:szCs w:val="26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65"/>
      </w:tblGrid>
      <w:tr w:rsidR="00F65C63" w:rsidTr="00CF4390">
        <w:trPr>
          <w:tblCellSpacing w:w="0" w:type="dxa"/>
        </w:trPr>
        <w:tc>
          <w:tcPr>
            <w:tcW w:w="0" w:type="auto"/>
            <w:shd w:val="clear" w:color="auto" w:fill="FDF4D1"/>
          </w:tcPr>
          <w:p w:rsidR="00F65C63" w:rsidRDefault="008C03E6" w:rsidP="004D512F">
            <w:pPr>
              <w:pStyle w:val="Web"/>
              <w:spacing w:before="0" w:beforeAutospacing="0" w:after="15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>
                  <wp:extent cx="716280" cy="198120"/>
                  <wp:effectExtent l="0" t="0" r="7620" b="0"/>
                  <wp:docPr id="1" name="圖片 1" descr="交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交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C63" w:rsidRDefault="00F65C63" w:rsidP="004D512F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 w:hint="eastAsia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 w:hint="eastAsia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 w:hint="eastAsia"/>
                <w:color w:val="505050"/>
                <w:sz w:val="20"/>
                <w:szCs w:val="20"/>
              </w:rPr>
              <w:t>號</w:t>
            </w:r>
          </w:p>
        </w:tc>
      </w:tr>
      <w:tr w:rsidR="00F65C63" w:rsidTr="00CF4390">
        <w:trPr>
          <w:tblCellSpacing w:w="0" w:type="dxa"/>
        </w:trPr>
        <w:tc>
          <w:tcPr>
            <w:tcW w:w="0" w:type="auto"/>
            <w:shd w:val="clear" w:color="auto" w:fill="FDF4D1"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21"/>
            </w:tblGrid>
            <w:tr w:rsidR="00F65C63" w:rsidTr="00CF4390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F65C63" w:rsidRDefault="008C03E6" w:rsidP="004D512F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94660" cy="2141220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466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65C63" w:rsidRPr="00FB6A69" w:rsidTr="00CF4390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F65C63" w:rsidRDefault="00F65C63" w:rsidP="004D512F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 w:hanging="514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捷運捷運：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F65C63" w:rsidRPr="00597B19" w:rsidRDefault="00F65C63" w:rsidP="004D512F">
                  <w:pPr>
                    <w:pStyle w:val="Web"/>
                    <w:shd w:val="clear" w:color="auto" w:fill="FFFFFF"/>
                    <w:spacing w:before="0" w:beforeAutospacing="0" w:line="330" w:lineRule="atLeast"/>
                    <w:ind w:rightChars="176" w:right="422" w:hanging="514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2-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 w:hint="eastAsia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F65C63" w:rsidTr="00CF4390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F65C63" w:rsidRDefault="00F65C63" w:rsidP="004D512F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F65C63" w:rsidTr="00CF4390">
              <w:trPr>
                <w:tblCellSpacing w:w="0" w:type="dxa"/>
                <w:jc w:val="center"/>
              </w:trPr>
              <w:tc>
                <w:tcPr>
                  <w:tcW w:w="5000" w:type="pct"/>
                </w:tcPr>
                <w:p w:rsidR="00F65C63" w:rsidRPr="00FB6A69" w:rsidRDefault="008C03E6" w:rsidP="004D512F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3063240" cy="2880360"/>
                        <wp:effectExtent l="0" t="0" r="3810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3240" cy="2880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C63" w:rsidRDefault="00F65C63" w:rsidP="004D512F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F65C63" w:rsidRDefault="00F65C63" w:rsidP="00A57755">
      <w:pPr>
        <w:pStyle w:val="Web"/>
        <w:spacing w:before="0" w:beforeAutospacing="0" w:after="0" w:afterAutospacing="0"/>
        <w:rPr>
          <w:rFonts w:ascii="Times New Roman" w:eastAsia="標楷體" w:hAnsi="Times New Roman"/>
          <w:spacing w:val="-4"/>
          <w:sz w:val="25"/>
          <w:szCs w:val="26"/>
        </w:rPr>
      </w:pPr>
    </w:p>
    <w:p w:rsidR="00F65C63" w:rsidRDefault="00F65C63" w:rsidP="00A57755"/>
    <w:p w:rsidR="00F65C63" w:rsidRDefault="00F65C63"/>
    <w:sectPr w:rsidR="00F65C63" w:rsidSect="005B5179">
      <w:footerReference w:type="default" r:id="rId13"/>
      <w:pgSz w:w="11906" w:h="16838" w:code="9"/>
      <w:pgMar w:top="719" w:right="907" w:bottom="539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76" w:rsidRDefault="00413176" w:rsidP="00A57755">
      <w:r>
        <w:separator/>
      </w:r>
    </w:p>
  </w:endnote>
  <w:endnote w:type="continuationSeparator" w:id="0">
    <w:p w:rsidR="00413176" w:rsidRDefault="00413176" w:rsidP="00A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63" w:rsidRPr="0014117B" w:rsidRDefault="00F65C63" w:rsidP="0014117B">
    <w:pPr>
      <w:pStyle w:val="a5"/>
      <w:rPr>
        <w:rFonts w:ascii="標楷體" w:eastAsia="標楷體" w:hAnsi="標楷體"/>
        <w:spacing w:val="-8"/>
        <w:sz w:val="22"/>
        <w:szCs w:val="22"/>
        <w:shd w:val="pct15" w:color="auto" w:fill="FFFFFF"/>
      </w:rPr>
    </w:pPr>
    <w:r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臺北市立</w:t>
    </w:r>
    <w:r w:rsidRPr="00130871"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大學特殊教育中心</w:t>
    </w:r>
    <w:r w:rsidRPr="00130871">
      <w:rPr>
        <w:rFonts w:ascii="標楷體" w:eastAsia="標楷體" w:hAnsi="標楷體"/>
        <w:spacing w:val="-8"/>
        <w:sz w:val="22"/>
        <w:szCs w:val="22"/>
        <w:shd w:val="pct15" w:color="auto" w:fill="FFFFFF"/>
      </w:rPr>
      <w:t xml:space="preserve"> (02)2311-3040#4133  Speccen.</w:t>
    </w:r>
    <w:r>
      <w:rPr>
        <w:rFonts w:ascii="標楷體" w:eastAsia="標楷體" w:hAnsi="標楷體"/>
        <w:spacing w:val="-8"/>
        <w:sz w:val="22"/>
        <w:szCs w:val="22"/>
        <w:shd w:val="pct15" w:color="auto" w:fill="FFFFFF"/>
      </w:rPr>
      <w:t>utaipei</w:t>
    </w:r>
    <w:r w:rsidRPr="00130871">
      <w:rPr>
        <w:rFonts w:ascii="標楷體" w:eastAsia="標楷體" w:hAnsi="標楷體"/>
        <w:spacing w:val="-8"/>
        <w:sz w:val="22"/>
        <w:szCs w:val="22"/>
        <w:shd w:val="pct15" w:color="auto" w:fill="FFFFFF"/>
      </w:rPr>
      <w:t xml:space="preserve">.edu.tw  </w:t>
    </w:r>
    <w:r w:rsidRPr="00130871">
      <w:rPr>
        <w:rFonts w:ascii="標楷體" w:eastAsia="標楷體" w:hAnsi="標楷體" w:hint="eastAsia"/>
        <w:spacing w:val="-8"/>
        <w:sz w:val="22"/>
        <w:szCs w:val="22"/>
        <w:shd w:val="pct15" w:color="auto" w:fill="FFFFFF"/>
      </w:rPr>
      <w:t>特教諮詢專線</w:t>
    </w:r>
    <w:r>
      <w:rPr>
        <w:rFonts w:ascii="標楷體" w:eastAsia="標楷體" w:hAnsi="標楷體"/>
        <w:spacing w:val="-8"/>
        <w:sz w:val="22"/>
        <w:szCs w:val="22"/>
        <w:shd w:val="pct15" w:color="auto" w:fill="FFFFFF"/>
      </w:rPr>
      <w:t>(02)2389-6215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76" w:rsidRDefault="00413176" w:rsidP="00A57755">
      <w:r>
        <w:separator/>
      </w:r>
    </w:p>
  </w:footnote>
  <w:footnote w:type="continuationSeparator" w:id="0">
    <w:p w:rsidR="00413176" w:rsidRDefault="00413176" w:rsidP="00A5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09E9"/>
    <w:multiLevelType w:val="hybridMultilevel"/>
    <w:tmpl w:val="C5CE204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68323C2"/>
    <w:multiLevelType w:val="hybridMultilevel"/>
    <w:tmpl w:val="646E60AE"/>
    <w:lvl w:ilvl="0" w:tplc="59A2F0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2F54A5"/>
    <w:multiLevelType w:val="hybridMultilevel"/>
    <w:tmpl w:val="F62A689E"/>
    <w:lvl w:ilvl="0" w:tplc="E61C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2790D7E"/>
    <w:multiLevelType w:val="hybridMultilevel"/>
    <w:tmpl w:val="D49ACEF0"/>
    <w:lvl w:ilvl="0" w:tplc="0ED41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19"/>
    <w:rsid w:val="00101993"/>
    <w:rsid w:val="00130871"/>
    <w:rsid w:val="0014117B"/>
    <w:rsid w:val="001470A0"/>
    <w:rsid w:val="00165C1D"/>
    <w:rsid w:val="001760E0"/>
    <w:rsid w:val="001D7753"/>
    <w:rsid w:val="001E5696"/>
    <w:rsid w:val="001E6CF5"/>
    <w:rsid w:val="001F399F"/>
    <w:rsid w:val="002B1DBE"/>
    <w:rsid w:val="002B656E"/>
    <w:rsid w:val="002C40C3"/>
    <w:rsid w:val="002D42E8"/>
    <w:rsid w:val="00302617"/>
    <w:rsid w:val="00314976"/>
    <w:rsid w:val="003D45A5"/>
    <w:rsid w:val="0040270D"/>
    <w:rsid w:val="00413176"/>
    <w:rsid w:val="004510F4"/>
    <w:rsid w:val="00494D4E"/>
    <w:rsid w:val="004A5E69"/>
    <w:rsid w:val="004A61D2"/>
    <w:rsid w:val="004B28A4"/>
    <w:rsid w:val="004D360E"/>
    <w:rsid w:val="004D512F"/>
    <w:rsid w:val="005433CC"/>
    <w:rsid w:val="005434CE"/>
    <w:rsid w:val="00597B19"/>
    <w:rsid w:val="005B5179"/>
    <w:rsid w:val="005C1ED8"/>
    <w:rsid w:val="005E347C"/>
    <w:rsid w:val="005F0D19"/>
    <w:rsid w:val="00602797"/>
    <w:rsid w:val="00645A56"/>
    <w:rsid w:val="006C3482"/>
    <w:rsid w:val="006D68F4"/>
    <w:rsid w:val="007029D9"/>
    <w:rsid w:val="00792DDA"/>
    <w:rsid w:val="007F5F77"/>
    <w:rsid w:val="00884B77"/>
    <w:rsid w:val="008C03E6"/>
    <w:rsid w:val="008C1141"/>
    <w:rsid w:val="00950848"/>
    <w:rsid w:val="0099699F"/>
    <w:rsid w:val="00A04E3C"/>
    <w:rsid w:val="00A42A1B"/>
    <w:rsid w:val="00A57755"/>
    <w:rsid w:val="00A9511C"/>
    <w:rsid w:val="00AE7E1A"/>
    <w:rsid w:val="00B03734"/>
    <w:rsid w:val="00B1768B"/>
    <w:rsid w:val="00B6224B"/>
    <w:rsid w:val="00B94211"/>
    <w:rsid w:val="00BA34B3"/>
    <w:rsid w:val="00C36A51"/>
    <w:rsid w:val="00C53484"/>
    <w:rsid w:val="00C679A7"/>
    <w:rsid w:val="00CD3643"/>
    <w:rsid w:val="00CF4390"/>
    <w:rsid w:val="00D90FA8"/>
    <w:rsid w:val="00D97FDD"/>
    <w:rsid w:val="00DD09DA"/>
    <w:rsid w:val="00E140A4"/>
    <w:rsid w:val="00E32A26"/>
    <w:rsid w:val="00E84CDE"/>
    <w:rsid w:val="00EF3565"/>
    <w:rsid w:val="00F65C63"/>
    <w:rsid w:val="00F73761"/>
    <w:rsid w:val="00FB3D0A"/>
    <w:rsid w:val="00FB6A69"/>
    <w:rsid w:val="00F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5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77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A5775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77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A57755"/>
    <w:rPr>
      <w:rFonts w:cs="Times New Roman"/>
      <w:sz w:val="20"/>
      <w:szCs w:val="20"/>
    </w:rPr>
  </w:style>
  <w:style w:type="paragraph" w:styleId="a7">
    <w:name w:val="Plain Text"/>
    <w:basedOn w:val="a"/>
    <w:link w:val="a8"/>
    <w:uiPriority w:val="99"/>
    <w:rsid w:val="00A57755"/>
    <w:rPr>
      <w:rFonts w:ascii="細明體" w:eastAsia="細明體" w:hAnsi="Courier New"/>
    </w:rPr>
  </w:style>
  <w:style w:type="character" w:customStyle="1" w:styleId="a8">
    <w:name w:val="純文字 字元"/>
    <w:link w:val="a7"/>
    <w:uiPriority w:val="99"/>
    <w:locked/>
    <w:rsid w:val="00A57755"/>
    <w:rPr>
      <w:rFonts w:ascii="細明體" w:eastAsia="細明體" w:hAnsi="Courier New" w:cs="Times New Roman"/>
      <w:sz w:val="20"/>
      <w:szCs w:val="20"/>
    </w:rPr>
  </w:style>
  <w:style w:type="character" w:styleId="a9">
    <w:name w:val="Hyperlink"/>
    <w:uiPriority w:val="99"/>
    <w:rsid w:val="00A577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577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rsid w:val="00A5775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A57755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5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77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A5775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77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A57755"/>
    <w:rPr>
      <w:rFonts w:cs="Times New Roman"/>
      <w:sz w:val="20"/>
      <w:szCs w:val="20"/>
    </w:rPr>
  </w:style>
  <w:style w:type="paragraph" w:styleId="a7">
    <w:name w:val="Plain Text"/>
    <w:basedOn w:val="a"/>
    <w:link w:val="a8"/>
    <w:uiPriority w:val="99"/>
    <w:rsid w:val="00A57755"/>
    <w:rPr>
      <w:rFonts w:ascii="細明體" w:eastAsia="細明體" w:hAnsi="Courier New"/>
    </w:rPr>
  </w:style>
  <w:style w:type="character" w:customStyle="1" w:styleId="a8">
    <w:name w:val="純文字 字元"/>
    <w:link w:val="a7"/>
    <w:uiPriority w:val="99"/>
    <w:locked/>
    <w:rsid w:val="00A57755"/>
    <w:rPr>
      <w:rFonts w:ascii="細明體" w:eastAsia="細明體" w:hAnsi="Courier New" w:cs="Times New Roman"/>
      <w:sz w:val="20"/>
      <w:szCs w:val="20"/>
    </w:rPr>
  </w:style>
  <w:style w:type="character" w:styleId="a9">
    <w:name w:val="Hyperlink"/>
    <w:uiPriority w:val="99"/>
    <w:rsid w:val="00A577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577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rsid w:val="00A5775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A5775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peccen.utaipei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104年度教育部委託臺北市立大學特殊教育中心</dc:title>
  <dc:creator>iso</dc:creator>
  <cp:lastModifiedBy>sllee</cp:lastModifiedBy>
  <cp:revision>2</cp:revision>
  <dcterms:created xsi:type="dcterms:W3CDTF">2015-07-28T02:06:00Z</dcterms:created>
  <dcterms:modified xsi:type="dcterms:W3CDTF">2015-07-28T02:06:00Z</dcterms:modified>
</cp:coreProperties>
</file>